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F2" w:rsidRPr="00341B65" w:rsidRDefault="002105F2" w:rsidP="002105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ourier New"/>
          <w:sz w:val="24"/>
          <w:szCs w:val="24"/>
          <w:lang w:val="ro-RO"/>
        </w:rPr>
      </w:pPr>
      <w:bookmarkStart w:id="0" w:name="_GoBack"/>
      <w:bookmarkEnd w:id="0"/>
      <w:r w:rsidRPr="00341B65">
        <w:rPr>
          <w:rFonts w:ascii="Arial Narrow" w:hAnsi="Arial Narrow" w:cs="Courier New"/>
          <w:sz w:val="20"/>
          <w:szCs w:val="20"/>
          <w:lang w:val="ro-RO"/>
        </w:rPr>
        <w:t>Anexa nr. 4 la H.C.L. nr</w:t>
      </w:r>
      <w:r w:rsidRPr="00341B65">
        <w:rPr>
          <w:rFonts w:ascii="Arial Narrow" w:hAnsi="Arial Narrow" w:cs="Courier New"/>
          <w:sz w:val="16"/>
          <w:szCs w:val="16"/>
          <w:lang w:val="ro-RO"/>
        </w:rPr>
        <w:t>……</w:t>
      </w:r>
      <w:r w:rsidR="008D3FC6" w:rsidRPr="00341B65">
        <w:rPr>
          <w:rFonts w:ascii="Arial Narrow" w:hAnsi="Arial Narrow" w:cs="Courier New"/>
          <w:sz w:val="16"/>
          <w:szCs w:val="16"/>
          <w:lang w:val="ro-RO"/>
        </w:rPr>
        <w:t>………………</w:t>
      </w:r>
    </w:p>
    <w:p w:rsidR="002105F2" w:rsidRPr="00341B65" w:rsidRDefault="002105F2" w:rsidP="002105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b/>
          <w:sz w:val="24"/>
          <w:szCs w:val="24"/>
          <w:lang w:val="ro-RO"/>
        </w:rPr>
      </w:pPr>
    </w:p>
    <w:p w:rsidR="009754B6" w:rsidRDefault="009754B6" w:rsidP="002105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  <w:lang w:val="ro-RO"/>
        </w:rPr>
      </w:pPr>
    </w:p>
    <w:p w:rsidR="002105F2" w:rsidRDefault="002105F2" w:rsidP="002105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  <w:lang w:val="ro-RO"/>
        </w:rPr>
      </w:pPr>
      <w:r w:rsidRPr="00341B65">
        <w:rPr>
          <w:rFonts w:ascii="Arial Narrow" w:hAnsi="Arial Narrow" w:cs="Courier New"/>
          <w:b/>
          <w:sz w:val="24"/>
          <w:szCs w:val="24"/>
          <w:lang w:val="ro-RO"/>
        </w:rPr>
        <w:t>Criterii de prioritate şi punctajele aferente</w:t>
      </w:r>
    </w:p>
    <w:p w:rsidR="009754B6" w:rsidRPr="00341B65" w:rsidRDefault="009754B6" w:rsidP="002105F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  <w:lang w:val="ro-RO"/>
        </w:rPr>
      </w:pPr>
    </w:p>
    <w:p w:rsidR="002105F2" w:rsidRPr="00341B65" w:rsidRDefault="002105F2" w:rsidP="002105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lang w:val="ro-RO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760"/>
        <w:gridCol w:w="1080"/>
        <w:gridCol w:w="810"/>
      </w:tblGrid>
      <w:tr w:rsidR="002563A6" w:rsidRPr="00341B65" w:rsidTr="00AE6B92"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punctaj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Beneficiari şi condiţii speciale</w:t>
            </w: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774144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P</w:t>
            </w:r>
            <w:r w:rsidR="002563A6" w:rsidRPr="00341B65">
              <w:rPr>
                <w:rFonts w:ascii="Arial Narrow" w:hAnsi="Arial Narrow" w:cs="Courier New"/>
                <w:lang w:val="ro-RO"/>
              </w:rPr>
              <w:t xml:space="preserve">ersoanele şi familiile evacuate sau care urmează a fi evacuate din locuinţele retrocedate foştilor proprietari,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627A79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>
              <w:rPr>
                <w:rFonts w:ascii="Arial Narrow" w:hAnsi="Arial Narrow" w:cs="Courier New"/>
                <w:lang w:val="ro-RO"/>
              </w:rPr>
              <w:t>7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0A7DCC" w:rsidRDefault="000A7DCC" w:rsidP="00097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proofErr w:type="spellStart"/>
            <w:r w:rsidRPr="000A7DCC">
              <w:rPr>
                <w:rFonts w:ascii="Arial Narrow" w:hAnsi="Arial Narrow" w:cs="Courier New"/>
              </w:rPr>
              <w:t>Tinerii</w:t>
            </w:r>
            <w:proofErr w:type="spellEnd"/>
            <w:r w:rsidRPr="000A7DCC">
              <w:rPr>
                <w:rFonts w:ascii="Arial Narrow" w:hAnsi="Arial Narrow" w:cs="Courier New"/>
              </w:rPr>
              <w:t xml:space="preserve"> care au </w:t>
            </w:r>
            <w:proofErr w:type="spellStart"/>
            <w:r w:rsidRPr="000A7DCC">
              <w:rPr>
                <w:rFonts w:ascii="Arial Narrow" w:hAnsi="Arial Narrow" w:cs="Courier New"/>
              </w:rPr>
              <w:t>vârsta</w:t>
            </w:r>
            <w:proofErr w:type="spellEnd"/>
            <w:r w:rsidRPr="000A7DCC">
              <w:rPr>
                <w:rFonts w:ascii="Arial Narrow" w:hAnsi="Arial Narrow" w:cs="Courier New"/>
              </w:rPr>
              <w:t xml:space="preserve"> de </w:t>
            </w:r>
            <w:proofErr w:type="spellStart"/>
            <w:r w:rsidRPr="000A7DCC">
              <w:rPr>
                <w:rFonts w:ascii="Arial Narrow" w:hAnsi="Arial Narrow" w:cs="Courier New"/>
              </w:rPr>
              <w:t>până</w:t>
            </w:r>
            <w:proofErr w:type="spellEnd"/>
            <w:r w:rsidRPr="000A7DCC">
              <w:rPr>
                <w:rFonts w:ascii="Arial Narrow" w:hAnsi="Arial Narrow" w:cs="Courier New"/>
              </w:rPr>
              <w:t xml:space="preserve"> la 35 de </w:t>
            </w:r>
            <w:proofErr w:type="spellStart"/>
            <w:r w:rsidRPr="000A7DCC">
              <w:rPr>
                <w:rFonts w:ascii="Arial Narrow" w:hAnsi="Arial Narrow" w:cs="Courier New"/>
              </w:rPr>
              <w:t>ani</w:t>
            </w:r>
            <w:proofErr w:type="spellEnd"/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627A79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>
              <w:rPr>
                <w:rFonts w:ascii="Arial Narrow" w:hAnsi="Arial Narrow" w:cs="Courier New"/>
                <w:lang w:val="ro-RO"/>
              </w:rPr>
              <w:t>5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774144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T</w:t>
            </w:r>
            <w:r w:rsidR="002563A6" w:rsidRPr="00341B65">
              <w:rPr>
                <w:rFonts w:ascii="Arial Narrow" w:hAnsi="Arial Narrow" w:cs="Courier New"/>
                <w:lang w:val="ro-RO"/>
              </w:rPr>
              <w:t xml:space="preserve">inerii singuri proveniţi din instituţii de ocrotire socială şi care au împlinit vârsta de 18 ani, până la data depunerii cererii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6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 xml:space="preserve">Familii în care cel puţin unul dintre membrii proveniţi din instituţii de ocrotire socială şi care au împlinit vârsta de 18 ani, până la data depunerii cererii 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7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774144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I</w:t>
            </w:r>
            <w:r w:rsidR="002563A6" w:rsidRPr="00341B65">
              <w:rPr>
                <w:rFonts w:ascii="Arial Narrow" w:hAnsi="Arial Narrow" w:cs="Courier New"/>
                <w:lang w:val="ro-RO"/>
              </w:rPr>
              <w:t>nvalizii de gradul I şi II şi persoanele cu handicap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8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Familii monoparentale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8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Pensionari, veterani, revoluţionari (conf. art. 43 din L114/1996)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5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627A79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627A79">
              <w:rPr>
                <w:rFonts w:ascii="Arial Narrow" w:hAnsi="Arial Narrow" w:cs="Courier New"/>
                <w:lang w:val="ro-RO"/>
              </w:rPr>
              <w:t>Pentru vechimea cererii</w:t>
            </w:r>
            <w:r w:rsidR="004D36AC">
              <w:rPr>
                <w:rFonts w:ascii="Arial Narrow" w:hAnsi="Arial Narrow" w:cs="Courier New"/>
                <w:lang w:val="ro-RO"/>
              </w:rPr>
              <w:t xml:space="preserve">, începând cu </w:t>
            </w:r>
            <w:r w:rsidR="009754B6">
              <w:rPr>
                <w:rFonts w:ascii="Arial Narrow" w:hAnsi="Arial Narrow" w:cs="Courier New"/>
                <w:lang w:val="ro-RO"/>
              </w:rPr>
              <w:t xml:space="preserve">anul </w:t>
            </w:r>
            <w:r w:rsidR="004D36AC">
              <w:rPr>
                <w:rFonts w:ascii="Arial Narrow" w:hAnsi="Arial Narrow" w:cs="Courier New"/>
                <w:lang w:val="ro-RO"/>
              </w:rPr>
              <w:t>2004</w:t>
            </w:r>
            <w:r w:rsidR="009754B6">
              <w:rPr>
                <w:rFonts w:ascii="Arial Narrow" w:hAnsi="Arial Narrow" w:cs="Courier New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63A6" w:rsidRPr="00627A79" w:rsidRDefault="00627A79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627A79">
              <w:rPr>
                <w:rFonts w:ascii="Arial Narrow" w:hAnsi="Arial Narrow" w:cs="Courier New"/>
                <w:lang w:val="ro-RO"/>
              </w:rPr>
              <w:t>1 pct</w:t>
            </w:r>
            <w:r w:rsidR="00AE6B92">
              <w:rPr>
                <w:rFonts w:ascii="Arial Narrow" w:hAnsi="Arial Narrow" w:cs="Courier New"/>
                <w:lang w:val="ro-RO"/>
              </w:rPr>
              <w:t>.</w:t>
            </w:r>
            <w:r w:rsidR="002563A6" w:rsidRPr="00627A79">
              <w:rPr>
                <w:rFonts w:ascii="Arial Narrow" w:hAnsi="Arial Narrow" w:cs="Courier New"/>
                <w:lang w:val="ro-RO"/>
              </w:rPr>
              <w:t>/an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627A79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Stare civilă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Căsătorit(ă)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concubinaj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4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627A79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627A79">
              <w:rPr>
                <w:rFonts w:ascii="Arial Narrow" w:hAnsi="Arial Narrow" w:cs="Courier New"/>
                <w:lang w:val="ro-RO"/>
              </w:rPr>
              <w:t>Văduv(ă)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627A79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627A79">
              <w:rPr>
                <w:rFonts w:ascii="Arial Narrow" w:hAnsi="Arial Narrow" w:cs="Courier New"/>
                <w:lang w:val="ro-RO"/>
              </w:rPr>
              <w:t>3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b/>
                <w:i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Necăsătorit(ă)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2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633B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Nr. copii aflaţi în întreţinere până la 18 ani precum şi cei până la vârsta de 25 de ani care îşi continuă studiile la cursuri cu frecvenţă de zi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1 – 4 copii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563A6" w:rsidRPr="00341B65" w:rsidRDefault="00AE6B92" w:rsidP="00AE6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>
              <w:rPr>
                <w:rFonts w:ascii="Arial Narrow" w:hAnsi="Arial Narrow" w:cs="Courier New"/>
                <w:lang w:val="ro-RO"/>
              </w:rPr>
              <w:t>1</w:t>
            </w:r>
            <w:r w:rsidR="00C251ED">
              <w:rPr>
                <w:rFonts w:ascii="Arial Narrow" w:hAnsi="Arial Narrow" w:cs="Courier New"/>
                <w:lang w:val="ro-RO"/>
              </w:rPr>
              <w:t xml:space="preserve"> </w:t>
            </w:r>
            <w:r>
              <w:rPr>
                <w:rFonts w:ascii="Arial Narrow" w:hAnsi="Arial Narrow" w:cs="Courier New"/>
                <w:lang w:val="ro-RO"/>
              </w:rPr>
              <w:t>pct.</w:t>
            </w:r>
            <w:r w:rsidR="002563A6" w:rsidRPr="00341B65">
              <w:rPr>
                <w:rFonts w:ascii="Arial Narrow" w:hAnsi="Arial Narrow" w:cs="Courier New"/>
                <w:lang w:val="ro-RO"/>
              </w:rPr>
              <w:t>/copil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627A79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>
              <w:rPr>
                <w:rFonts w:ascii="Arial Narrow" w:hAnsi="Arial Narrow" w:cs="Courier New"/>
                <w:lang w:val="ro-RO"/>
              </w:rPr>
              <w:t>5 copii sau mai mulţi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63A6" w:rsidRPr="00341B65" w:rsidRDefault="002563A6" w:rsidP="00C25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5</w:t>
            </w:r>
            <w:r w:rsidR="00AE6B92">
              <w:rPr>
                <w:rFonts w:ascii="Arial Narrow" w:hAnsi="Arial Narrow" w:cs="Courier New"/>
                <w:lang w:val="ro-RO"/>
              </w:rPr>
              <w:t xml:space="preserve">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Venitul net lunar/membru de familie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Mai mic decât venitul minim pe economie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Între venitul net minim şi venitul net mediu pe economie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63A6" w:rsidRPr="00341B65" w:rsidRDefault="00627A79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>
              <w:rPr>
                <w:rFonts w:ascii="Arial Narrow" w:hAnsi="Arial Narrow" w:cs="Courier New"/>
                <w:lang w:val="ro-RO"/>
              </w:rPr>
              <w:t>4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Situaţia locativă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627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 xml:space="preserve">Chiriaşi în locuinţă proprietate privată, cu contract de închiriere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563A6" w:rsidRPr="00341B65" w:rsidRDefault="00627A79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>
              <w:rPr>
                <w:rFonts w:ascii="Arial Narrow" w:hAnsi="Arial Narrow" w:cs="Courier New"/>
                <w:lang w:val="ro-RO"/>
              </w:rPr>
              <w:t>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Solicitantul şi membrii familiei sale sunt toleraţi într-un imobil proprietate privată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6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</w:tcPr>
          <w:p w:rsidR="002563A6" w:rsidRPr="00341B65" w:rsidRDefault="002563A6" w:rsidP="00F57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Solicitantul şi membrii familiei sale deţin</w:t>
            </w:r>
            <w:r w:rsidR="00F57F7B" w:rsidRPr="00341B65">
              <w:rPr>
                <w:rFonts w:ascii="Arial Narrow" w:hAnsi="Arial Narrow" w:cs="Courier New"/>
                <w:lang w:val="ro-RO"/>
              </w:rPr>
              <w:t xml:space="preserve"> în</w:t>
            </w:r>
            <w:r w:rsidRPr="00341B65">
              <w:rPr>
                <w:rFonts w:ascii="Arial Narrow" w:hAnsi="Arial Narrow" w:cs="Courier New"/>
                <w:lang w:val="ro-RO"/>
              </w:rPr>
              <w:t xml:space="preserve"> </w:t>
            </w:r>
            <w:r w:rsidR="00F57F7B" w:rsidRPr="00341B65">
              <w:rPr>
                <w:rFonts w:ascii="Arial Narrow" w:hAnsi="Arial Narrow" w:cs="Courier New"/>
                <w:lang w:val="ro-RO"/>
              </w:rPr>
              <w:t>folosinţă</w:t>
            </w:r>
            <w:r w:rsidRPr="00341B65">
              <w:rPr>
                <w:rFonts w:ascii="Arial Narrow" w:hAnsi="Arial Narrow" w:cs="Courier New"/>
                <w:lang w:val="ro-RO"/>
              </w:rPr>
              <w:t xml:space="preserve"> un spaţiu locativ în cămine/centre de cazare aflate în patrimoniul municipiului Oradea, dotate cu camere de locuit individuale şi utilităţile comune.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4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502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Solicitantul deţine în folosinţă un spaţiu locativ în Centrele de cazare temporară nr. 2, şi nr. 3</w:t>
            </w:r>
            <w:r w:rsidR="00627A79">
              <w:rPr>
                <w:rFonts w:ascii="Arial Narrow" w:hAnsi="Arial Narrow" w:cs="Courier New"/>
                <w:lang w:val="ro-RO"/>
              </w:rPr>
              <w:t xml:space="preserve">, </w:t>
            </w:r>
            <w:r w:rsidRPr="00341B65">
              <w:rPr>
                <w:rFonts w:ascii="Arial Narrow" w:hAnsi="Arial Narrow" w:cs="Courier New"/>
                <w:lang w:val="ro-RO"/>
              </w:rPr>
              <w:t>Centrele sociale cu destinaţie multifuncţională „Dignitas” şi „Candeo”</w:t>
            </w:r>
            <w:r w:rsidR="00627A79">
              <w:rPr>
                <w:rFonts w:ascii="Arial Narrow" w:hAnsi="Arial Narrow" w:cs="Courier New"/>
                <w:lang w:val="ro-RO"/>
              </w:rPr>
              <w:t xml:space="preserve"> sau în centre sociale care aparţin DGASPC sau altor instituţii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  <w:r w:rsidRPr="00341B65">
              <w:rPr>
                <w:rFonts w:ascii="Arial Narrow" w:hAnsi="Arial Narrow" w:cs="Courier New"/>
                <w:lang w:val="ro-RO"/>
              </w:rPr>
              <w:t>3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  <w:tr w:rsidR="002563A6" w:rsidRPr="00341B65" w:rsidTr="00AE6B92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63A6" w:rsidRPr="00341B65" w:rsidRDefault="002563A6" w:rsidP="008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ourier New"/>
                <w:b/>
                <w:lang w:val="ro-RO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b/>
                <w:lang w:val="ro-RO"/>
              </w:rPr>
            </w:pPr>
            <w:r w:rsidRPr="00341B65">
              <w:rPr>
                <w:rFonts w:ascii="Arial Narrow" w:hAnsi="Arial Narrow" w:cs="Courier New"/>
                <w:b/>
                <w:lang w:val="ro-RO"/>
              </w:rPr>
              <w:t>TOTAL PUNCTAJ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3A6" w:rsidRPr="00341B65" w:rsidRDefault="002563A6" w:rsidP="00210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ourier New"/>
                <w:lang w:val="ro-RO"/>
              </w:rPr>
            </w:pPr>
          </w:p>
        </w:tc>
      </w:tr>
    </w:tbl>
    <w:p w:rsidR="002105F2" w:rsidRPr="00A126EE" w:rsidRDefault="002105F2" w:rsidP="002563A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lang w:val="ro-RO"/>
        </w:rPr>
      </w:pPr>
    </w:p>
    <w:sectPr w:rsidR="002105F2" w:rsidRPr="00A126EE" w:rsidSect="002563A6">
      <w:pgSz w:w="12240" w:h="15840"/>
      <w:pgMar w:top="144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2"/>
    <w:rsid w:val="00097E89"/>
    <w:rsid w:val="000A7DCC"/>
    <w:rsid w:val="00132406"/>
    <w:rsid w:val="001578E4"/>
    <w:rsid w:val="002105F2"/>
    <w:rsid w:val="0024720B"/>
    <w:rsid w:val="002563A6"/>
    <w:rsid w:val="00317F2F"/>
    <w:rsid w:val="00341B65"/>
    <w:rsid w:val="00361D73"/>
    <w:rsid w:val="003D7BE0"/>
    <w:rsid w:val="003F6F23"/>
    <w:rsid w:val="004B7AB2"/>
    <w:rsid w:val="004D36AC"/>
    <w:rsid w:val="004E1BDF"/>
    <w:rsid w:val="00502BB8"/>
    <w:rsid w:val="0061641C"/>
    <w:rsid w:val="00627A79"/>
    <w:rsid w:val="00633B66"/>
    <w:rsid w:val="00774144"/>
    <w:rsid w:val="00862920"/>
    <w:rsid w:val="008854D9"/>
    <w:rsid w:val="008D3FC6"/>
    <w:rsid w:val="0090552D"/>
    <w:rsid w:val="0094740A"/>
    <w:rsid w:val="009754B6"/>
    <w:rsid w:val="00A61CE3"/>
    <w:rsid w:val="00AA4B02"/>
    <w:rsid w:val="00AE6B92"/>
    <w:rsid w:val="00B73BD0"/>
    <w:rsid w:val="00C251ED"/>
    <w:rsid w:val="00D63DEA"/>
    <w:rsid w:val="00DC4EB4"/>
    <w:rsid w:val="00E9475E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37046-C2AD-436B-B8EE-78E5D30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florinc</dc:creator>
  <cp:lastModifiedBy>Alex Bundas</cp:lastModifiedBy>
  <cp:revision>2</cp:revision>
  <cp:lastPrinted>2019-07-17T06:54:00Z</cp:lastPrinted>
  <dcterms:created xsi:type="dcterms:W3CDTF">2019-08-02T08:34:00Z</dcterms:created>
  <dcterms:modified xsi:type="dcterms:W3CDTF">2019-08-02T08:34:00Z</dcterms:modified>
</cp:coreProperties>
</file>